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A03B1" w14:textId="7D3240C9" w:rsidR="002274AD" w:rsidRPr="002274AD" w:rsidRDefault="002274AD" w:rsidP="002274AD">
      <w:pPr>
        <w:pStyle w:val="Web"/>
        <w:spacing w:after="240"/>
        <w:jc w:val="center"/>
        <w:rPr>
          <w:rFonts w:ascii="Calibri" w:hAnsi="Calibri" w:cs="Calibri"/>
          <w:b/>
          <w:bCs/>
        </w:rPr>
      </w:pPr>
      <w:r w:rsidRPr="002274AD">
        <w:rPr>
          <w:rFonts w:ascii="Calibri" w:hAnsi="Calibri" w:cs="Calibri"/>
          <w:b/>
          <w:bCs/>
        </w:rPr>
        <w:t>ΔΕΛΤΙΟ ΤΥΠΟΥ</w:t>
      </w:r>
      <w:bookmarkStart w:id="0" w:name="_GoBack"/>
      <w:bookmarkEnd w:id="0"/>
    </w:p>
    <w:p w14:paraId="4B6C507A" w14:textId="0BEC5689" w:rsidR="002274AD" w:rsidRPr="002274AD" w:rsidRDefault="002274AD" w:rsidP="002274AD">
      <w:pPr>
        <w:pStyle w:val="Web"/>
        <w:spacing w:after="240"/>
        <w:jc w:val="center"/>
        <w:rPr>
          <w:rFonts w:ascii="Calibri" w:hAnsi="Calibri" w:cs="Calibri"/>
          <w:b/>
          <w:bCs/>
        </w:rPr>
      </w:pPr>
      <w:r w:rsidRPr="002274AD">
        <w:rPr>
          <w:rFonts w:ascii="Calibri" w:hAnsi="Calibri" w:cs="Calibri"/>
          <w:b/>
          <w:bCs/>
        </w:rPr>
        <w:t>Ενημέρωση για την εξέλιξη του Προγράμματος</w:t>
      </w:r>
    </w:p>
    <w:p w14:paraId="73E23C8E" w14:textId="04C06E76" w:rsidR="002274AD" w:rsidRPr="002274AD" w:rsidRDefault="002274AD" w:rsidP="002274AD">
      <w:pPr>
        <w:pStyle w:val="Web"/>
        <w:spacing w:after="240"/>
        <w:jc w:val="center"/>
        <w:rPr>
          <w:rFonts w:ascii="Calibri" w:hAnsi="Calibri" w:cs="Calibri"/>
          <w:b/>
          <w:bCs/>
        </w:rPr>
      </w:pPr>
      <w:r w:rsidRPr="002274AD">
        <w:rPr>
          <w:rFonts w:ascii="Calibri" w:hAnsi="Calibri" w:cs="Calibri"/>
          <w:b/>
          <w:bCs/>
        </w:rPr>
        <w:t>«Στέγαση &amp; Εργασία για τους Αστέγους»</w:t>
      </w:r>
    </w:p>
    <w:p w14:paraId="493A06AD" w14:textId="77777777" w:rsidR="002274AD" w:rsidRPr="002274AD" w:rsidRDefault="002274AD" w:rsidP="002274AD">
      <w:pPr>
        <w:pStyle w:val="Web"/>
        <w:spacing w:after="240"/>
        <w:jc w:val="both"/>
        <w:rPr>
          <w:rFonts w:ascii="Calibri" w:hAnsi="Calibri" w:cs="Calibri"/>
          <w:bCs/>
        </w:rPr>
      </w:pPr>
      <w:r w:rsidRPr="002274AD">
        <w:rPr>
          <w:rFonts w:ascii="Calibri" w:hAnsi="Calibri" w:cs="Calibri"/>
          <w:bCs/>
        </w:rPr>
        <w:t>Τους τελευταίους μήνες υλοποιείται με επιτυχία το Πρόγραμμα «Στέγαση &amp; Εργασία για τους Αστέγους», από την Αναπτυξιακή Εταιρεία του Δήμου μας, «Ελληνικό - Ανέλιξη Α.Ε.» ως διαχειριστή φορέα, και τη σύμπραξη με τους δικαιούχους φορείς, Δήμο Ελληνικού– Αργυρούπολης, Δήμο Βύρωνα και Δήμο Καισαριανής.</w:t>
      </w:r>
    </w:p>
    <w:p w14:paraId="521EF4B0" w14:textId="77777777" w:rsidR="002274AD" w:rsidRPr="002274AD" w:rsidRDefault="002274AD" w:rsidP="002274AD">
      <w:pPr>
        <w:pStyle w:val="Web"/>
        <w:spacing w:after="240"/>
        <w:jc w:val="both"/>
        <w:rPr>
          <w:rFonts w:ascii="Calibri" w:hAnsi="Calibri" w:cs="Calibri"/>
          <w:bCs/>
        </w:rPr>
      </w:pPr>
      <w:r w:rsidRPr="002274AD">
        <w:rPr>
          <w:rFonts w:ascii="Calibri" w:hAnsi="Calibri" w:cs="Calibri"/>
          <w:bCs/>
        </w:rPr>
        <w:t xml:space="preserve">Σε σχετικά σύντομο χρονικό διάστημα, είμαστε στην ευχάριστη θέση να ανακοινώσουμε ότι έχουν ήδη στεγαστεί 13 νοικοκυριά από τα αρχικά 25 που εγκρίθηκαν και εντάχθηκαν στο εν λόγω Πρόγραμμα. Πρόκειται για κοινωνικά ευάλωτα άτομα και οικογένειες που είτε ζουν σε επισφαλείς συνθήκες κατοικίας, είτε διαβιούν στον δρόμο, </w:t>
      </w:r>
      <w:proofErr w:type="spellStart"/>
      <w:r w:rsidRPr="002274AD">
        <w:rPr>
          <w:rFonts w:ascii="Calibri" w:hAnsi="Calibri" w:cs="Calibri"/>
          <w:bCs/>
        </w:rPr>
        <w:t>πληττόμενοι</w:t>
      </w:r>
      <w:proofErr w:type="spellEnd"/>
      <w:r w:rsidRPr="002274AD">
        <w:rPr>
          <w:rFonts w:ascii="Calibri" w:hAnsi="Calibri" w:cs="Calibri"/>
          <w:bCs/>
        </w:rPr>
        <w:t xml:space="preserve"> από την ευρύτερη κοινωνικοοικονομική κρίση.</w:t>
      </w:r>
    </w:p>
    <w:p w14:paraId="2A189B10" w14:textId="655A4A2E" w:rsidR="002274AD" w:rsidRPr="002274AD" w:rsidRDefault="002274AD" w:rsidP="002274AD">
      <w:pPr>
        <w:pStyle w:val="Web"/>
        <w:spacing w:after="240"/>
        <w:jc w:val="both"/>
        <w:rPr>
          <w:rFonts w:ascii="Calibri" w:hAnsi="Calibri" w:cs="Calibri"/>
          <w:bCs/>
        </w:rPr>
      </w:pPr>
      <w:r w:rsidRPr="002274AD">
        <w:rPr>
          <w:rFonts w:ascii="Calibri" w:hAnsi="Calibri" w:cs="Calibri"/>
          <w:bCs/>
        </w:rPr>
        <w:t xml:space="preserve">Στόχος του προγράμματος αποτελεί η συμβολή στην εξάλειψη του φαινομένου της έλλειψης στέγης και η πολύπλευρη ενδυνάμωση των ωφελούμενων σε ψυχοκοινωνικό και εργασιακό επίπεδο. Αυτό επιδιώκεται μέσω της επιδότησης μισθωμένων κατοικιών για δύο έτη καθώς και της διευκόλυνσης της μετέπειτα επαγγελματικής κατάρτισης και αποκατάστασης των ωφελούμενων που είναι σε θέση να εργαστούν. Το Πρόγραμμα αποτελεί επιπρόσθετα ένα ενισχυτικό μοχλό κινητοποίησης για την αντιμετώπιση του κοινωνικού αποκλεισμού και της φτώχειας, χρηματοδοτείται από το Υπουργείο Εργασίας και Κοινωνικών Υποθέσεων και από τον Οργανισμό </w:t>
      </w:r>
      <w:proofErr w:type="spellStart"/>
      <w:r w:rsidRPr="002274AD">
        <w:rPr>
          <w:rFonts w:ascii="Calibri" w:hAnsi="Calibri" w:cs="Calibri"/>
          <w:bCs/>
        </w:rPr>
        <w:t>Προνοιακών</w:t>
      </w:r>
      <w:proofErr w:type="spellEnd"/>
      <w:r w:rsidRPr="002274AD">
        <w:rPr>
          <w:rFonts w:ascii="Calibri" w:hAnsi="Calibri" w:cs="Calibri"/>
          <w:bCs/>
        </w:rPr>
        <w:t xml:space="preserve"> Επιδομάτων &amp; Κοινωνικής Αλληλεγγύης (ΟΠΕΚΑ) και απευθύνεται όπως αντιλαμβάνεται κανείς, στις πλέον ευάλωτες κοινωνικές ομάδες.</w:t>
      </w:r>
    </w:p>
    <w:p w14:paraId="0D01830B" w14:textId="77777777" w:rsidR="002274AD" w:rsidRPr="002274AD" w:rsidRDefault="002274AD" w:rsidP="002274AD">
      <w:pPr>
        <w:pStyle w:val="Web"/>
        <w:spacing w:after="240"/>
        <w:jc w:val="both"/>
        <w:rPr>
          <w:rFonts w:ascii="Calibri" w:hAnsi="Calibri" w:cs="Calibri"/>
          <w:bCs/>
        </w:rPr>
      </w:pPr>
      <w:r w:rsidRPr="002274AD">
        <w:rPr>
          <w:rFonts w:ascii="Calibri" w:hAnsi="Calibri" w:cs="Calibri"/>
          <w:bCs/>
        </w:rPr>
        <w:t>Ευχαριστούμε θερμά όλους τους μεσίτες/ιδιοκτήτες κατοικιών, με τους οποίους όλον αυτό τον καιρό συνεργαζόμαστε στενά και έχουν συμβάλλει – και αυτοί με την σειρά τους - στην ομαλή και επιτυχημένη υλοποίηση του.</w:t>
      </w:r>
    </w:p>
    <w:p w14:paraId="0E0CE264" w14:textId="77777777" w:rsidR="002274AD" w:rsidRPr="002274AD" w:rsidRDefault="002274AD" w:rsidP="002274AD">
      <w:pPr>
        <w:pStyle w:val="Web"/>
        <w:spacing w:after="240"/>
        <w:jc w:val="both"/>
        <w:rPr>
          <w:rFonts w:ascii="Calibri" w:hAnsi="Calibri" w:cs="Calibri"/>
          <w:bCs/>
        </w:rPr>
      </w:pPr>
      <w:r w:rsidRPr="002274AD">
        <w:rPr>
          <w:rFonts w:ascii="Calibri" w:hAnsi="Calibri" w:cs="Calibri"/>
          <w:bCs/>
        </w:rPr>
        <w:t>Επενδύουμε στην επέκταση των συνεργασιών μας και στην περεταίρω ευαισθητοποίηση της κοινότητας προκειμένου να συνεχίσουμε να στηρίζουμε αποτελεσματικά τους ωφελούμενους μας, με πιο άμεσο στόχο την στεγαστική αποκατάσταση των συμπολιτών μας που αντιμετωπίζουν χωρίς αμφιβολία πληθώρα δυσκολιών.</w:t>
      </w:r>
    </w:p>
    <w:p w14:paraId="3717ED6F" w14:textId="53DCB215" w:rsidR="002274AD" w:rsidRPr="002274AD" w:rsidRDefault="002274AD" w:rsidP="002274AD">
      <w:pPr>
        <w:pStyle w:val="Web"/>
        <w:spacing w:after="240"/>
        <w:jc w:val="both"/>
        <w:rPr>
          <w:rFonts w:ascii="Calibri" w:hAnsi="Calibri" w:cs="Calibri"/>
          <w:bCs/>
        </w:rPr>
      </w:pPr>
      <w:r w:rsidRPr="002274AD">
        <w:rPr>
          <w:rFonts w:ascii="Calibri" w:hAnsi="Calibri" w:cs="Calibri"/>
          <w:bCs/>
        </w:rPr>
        <w:t>Αναγνωρίζοντας τη σημασία της κοινωνικής ευαισθητοποίησης, της αλληλεγγύης και της συμμετοχής των πολιτών στη εξάλειψη φαινομένων κοινωνικού αποκλεισμού, ευελπιστούμε στη θετική ανταπόκριση όσο το δυνατών περισσότερων, στο όλο εγχείρημα.</w:t>
      </w:r>
    </w:p>
    <w:p w14:paraId="2BFC8FD8" w14:textId="77777777" w:rsidR="002274AD" w:rsidRPr="002274AD" w:rsidRDefault="002274AD" w:rsidP="002274AD">
      <w:pPr>
        <w:pStyle w:val="Web"/>
        <w:spacing w:after="240"/>
        <w:jc w:val="both"/>
        <w:rPr>
          <w:rFonts w:ascii="Calibri" w:hAnsi="Calibri" w:cs="Calibri"/>
          <w:bCs/>
        </w:rPr>
      </w:pPr>
      <w:r w:rsidRPr="002274AD">
        <w:rPr>
          <w:rFonts w:ascii="Calibri" w:hAnsi="Calibri" w:cs="Calibri"/>
          <w:bCs/>
        </w:rPr>
        <w:t>Χρόνια Πολλά, Υγεία &amp; Κοινωνική Ευημερία για όλους και όλες!</w:t>
      </w:r>
    </w:p>
    <w:p w14:paraId="54A8B4A2" w14:textId="12E4EFD3" w:rsidR="002274AD" w:rsidRPr="00E17765" w:rsidRDefault="002274AD" w:rsidP="002274AD">
      <w:pPr>
        <w:pStyle w:val="Web"/>
        <w:spacing w:after="240"/>
        <w:jc w:val="right"/>
        <w:rPr>
          <w:rFonts w:ascii="Calibri" w:hAnsi="Calibri" w:cs="Calibri"/>
          <w:bCs/>
          <w:lang w:val="en-US"/>
        </w:rPr>
      </w:pPr>
      <w:r w:rsidRPr="002274AD">
        <w:rPr>
          <w:rFonts w:ascii="Calibri" w:hAnsi="Calibri" w:cs="Calibri"/>
          <w:bCs/>
        </w:rPr>
        <w:t>Η Ομάδα Έργου του Προγράμματος</w:t>
      </w:r>
    </w:p>
    <w:sectPr w:rsidR="002274AD" w:rsidRPr="00E17765" w:rsidSect="00A37566">
      <w:headerReference w:type="default" r:id="rId7"/>
      <w:footerReference w:type="default" r:id="rId8"/>
      <w:pgSz w:w="11906" w:h="16838"/>
      <w:pgMar w:top="1702" w:right="1286" w:bottom="2127" w:left="135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BA3F8" w14:textId="77777777" w:rsidR="002F5145" w:rsidRDefault="002F5145" w:rsidP="00A10EBD">
      <w:pPr>
        <w:spacing w:after="0" w:line="240" w:lineRule="auto"/>
      </w:pPr>
      <w:r>
        <w:separator/>
      </w:r>
    </w:p>
  </w:endnote>
  <w:endnote w:type="continuationSeparator" w:id="0">
    <w:p w14:paraId="76A3EC6B" w14:textId="77777777" w:rsidR="002F5145" w:rsidRDefault="002F5145" w:rsidP="00A1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0" w:type="dxa"/>
      <w:jc w:val="center"/>
      <w:tblLook w:val="00A0" w:firstRow="1" w:lastRow="0" w:firstColumn="1" w:lastColumn="0" w:noHBand="0" w:noVBand="0"/>
    </w:tblPr>
    <w:tblGrid>
      <w:gridCol w:w="3056"/>
      <w:gridCol w:w="3329"/>
      <w:gridCol w:w="2255"/>
    </w:tblGrid>
    <w:tr w:rsidR="00561FCE" w:rsidRPr="009B1166" w14:paraId="712121AB" w14:textId="77777777" w:rsidTr="00A37566">
      <w:trPr>
        <w:trHeight w:val="1090"/>
        <w:jc w:val="center"/>
      </w:trPr>
      <w:tc>
        <w:tcPr>
          <w:tcW w:w="3055" w:type="dxa"/>
          <w:vAlign w:val="center"/>
        </w:tcPr>
        <w:p w14:paraId="2DC5D46A" w14:textId="3F27F0DE" w:rsidR="00561FCE" w:rsidRPr="00A10EBD" w:rsidRDefault="00437437" w:rsidP="00A61BAA">
          <w:pPr>
            <w:tabs>
              <w:tab w:val="center" w:pos="4153"/>
              <w:tab w:val="right" w:pos="8306"/>
            </w:tabs>
            <w:spacing w:after="0" w:line="240" w:lineRule="auto"/>
            <w:jc w:val="center"/>
            <w:rPr>
              <w:rFonts w:ascii="Garamond" w:hAnsi="Garamond" w:cs="Garamond"/>
              <w:color w:val="000000"/>
              <w:sz w:val="24"/>
              <w:szCs w:val="24"/>
              <w:lang w:eastAsia="el-GR"/>
            </w:rPr>
          </w:pPr>
          <w:r>
            <w:rPr>
              <w:rFonts w:ascii="Garamond" w:hAnsi="Garamond" w:cs="Garamond"/>
              <w:noProof/>
              <w:color w:val="000000"/>
              <w:sz w:val="24"/>
              <w:szCs w:val="24"/>
              <w:lang w:eastAsia="el-GR"/>
            </w:rPr>
            <w:drawing>
              <wp:inline distT="0" distB="0" distL="0" distR="0" wp14:anchorId="76A5B3AC" wp14:editId="691AAB3B">
                <wp:extent cx="1803400" cy="7493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749300"/>
                        </a:xfrm>
                        <a:prstGeom prst="rect">
                          <a:avLst/>
                        </a:prstGeom>
                        <a:noFill/>
                        <a:ln>
                          <a:noFill/>
                        </a:ln>
                      </pic:spPr>
                    </pic:pic>
                  </a:graphicData>
                </a:graphic>
              </wp:inline>
            </w:drawing>
          </w:r>
        </w:p>
      </w:tc>
      <w:tc>
        <w:tcPr>
          <w:tcW w:w="3330" w:type="dxa"/>
          <w:vAlign w:val="center"/>
        </w:tcPr>
        <w:p w14:paraId="1972B915" w14:textId="72E6D169" w:rsidR="00561FCE" w:rsidRPr="00A10EBD" w:rsidRDefault="00437437" w:rsidP="00A61BAA">
          <w:pPr>
            <w:spacing w:after="0" w:line="240" w:lineRule="auto"/>
            <w:jc w:val="center"/>
            <w:rPr>
              <w:rFonts w:ascii="Garamond" w:hAnsi="Garamond"/>
              <w:color w:val="000000"/>
              <w:sz w:val="24"/>
              <w:szCs w:val="24"/>
              <w:lang w:eastAsia="el-GR"/>
            </w:rPr>
          </w:pPr>
          <w:r>
            <w:rPr>
              <w:rFonts w:ascii="Garamond" w:hAnsi="Garamond"/>
              <w:noProof/>
              <w:color w:val="000000"/>
              <w:sz w:val="24"/>
              <w:szCs w:val="24"/>
              <w:lang w:eastAsia="el-GR"/>
            </w:rPr>
            <w:drawing>
              <wp:inline distT="0" distB="0" distL="0" distR="0" wp14:anchorId="4DEAC3CC" wp14:editId="7F582094">
                <wp:extent cx="571500" cy="6794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679450"/>
                        </a:xfrm>
                        <a:prstGeom prst="rect">
                          <a:avLst/>
                        </a:prstGeom>
                        <a:noFill/>
                        <a:ln>
                          <a:noFill/>
                        </a:ln>
                      </pic:spPr>
                    </pic:pic>
                  </a:graphicData>
                </a:graphic>
              </wp:inline>
            </w:drawing>
          </w:r>
        </w:p>
      </w:tc>
      <w:tc>
        <w:tcPr>
          <w:tcW w:w="2255" w:type="dxa"/>
          <w:vAlign w:val="center"/>
        </w:tcPr>
        <w:p w14:paraId="6133148C" w14:textId="77777777" w:rsidR="00561FCE" w:rsidRDefault="00561FCE" w:rsidP="00A61BAA">
          <w:pPr>
            <w:tabs>
              <w:tab w:val="center" w:pos="4153"/>
              <w:tab w:val="right" w:pos="8306"/>
            </w:tabs>
            <w:spacing w:after="0" w:line="240" w:lineRule="auto"/>
            <w:jc w:val="center"/>
            <w:rPr>
              <w:rFonts w:ascii="Tahoma" w:hAnsi="Tahoma" w:cs="Tahoma"/>
              <w:b/>
              <w:noProof/>
              <w:color w:val="000000"/>
              <w:sz w:val="10"/>
              <w:szCs w:val="10"/>
              <w:lang w:eastAsia="el-GR"/>
            </w:rPr>
          </w:pPr>
        </w:p>
        <w:p w14:paraId="7FA8285B" w14:textId="7D034CF3" w:rsidR="00561FCE" w:rsidRPr="00A10EBD" w:rsidRDefault="00437437" w:rsidP="00A61BAA">
          <w:pPr>
            <w:tabs>
              <w:tab w:val="center" w:pos="4153"/>
              <w:tab w:val="right" w:pos="8306"/>
            </w:tabs>
            <w:spacing w:after="0" w:line="240" w:lineRule="auto"/>
            <w:jc w:val="center"/>
            <w:rPr>
              <w:rFonts w:ascii="Garamond" w:hAnsi="Garamond"/>
              <w:color w:val="000000"/>
              <w:sz w:val="24"/>
              <w:szCs w:val="24"/>
              <w:lang w:eastAsia="el-GR"/>
            </w:rPr>
          </w:pPr>
          <w:r w:rsidRPr="009B1166">
            <w:rPr>
              <w:noProof/>
              <w:color w:val="0000FF"/>
              <w:lang w:eastAsia="el-GR"/>
            </w:rPr>
            <w:drawing>
              <wp:inline distT="0" distB="0" distL="0" distR="0" wp14:anchorId="42663BC1" wp14:editId="1E4FF8AA">
                <wp:extent cx="1117600" cy="749300"/>
                <wp:effectExtent l="0" t="0" r="0" b="0"/>
                <wp:docPr id="7" name="irc_mi" descr="http://www.lithuaniatribune.com/wp-content/uploads/2012/12/10530873-european-union-logo.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thuaniatribune.com/wp-content/uploads/2012/12/10530873-european-union-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0" cy="749300"/>
                        </a:xfrm>
                        <a:prstGeom prst="rect">
                          <a:avLst/>
                        </a:prstGeom>
                        <a:noFill/>
                        <a:ln>
                          <a:noFill/>
                        </a:ln>
                      </pic:spPr>
                    </pic:pic>
                  </a:graphicData>
                </a:graphic>
              </wp:inline>
            </w:drawing>
          </w:r>
        </w:p>
      </w:tc>
    </w:tr>
  </w:tbl>
  <w:p w14:paraId="1F158BA5" w14:textId="77777777" w:rsidR="00561FCE" w:rsidRDefault="00561F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12736" w14:textId="77777777" w:rsidR="002F5145" w:rsidRDefault="002F5145" w:rsidP="00A10EBD">
      <w:pPr>
        <w:spacing w:after="0" w:line="240" w:lineRule="auto"/>
      </w:pPr>
      <w:r>
        <w:separator/>
      </w:r>
    </w:p>
  </w:footnote>
  <w:footnote w:type="continuationSeparator" w:id="0">
    <w:p w14:paraId="1989767D" w14:textId="77777777" w:rsidR="002F5145" w:rsidRDefault="002F5145" w:rsidP="00A10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117"/>
      <w:gridCol w:w="2486"/>
      <w:gridCol w:w="2309"/>
      <w:gridCol w:w="2358"/>
    </w:tblGrid>
    <w:tr w:rsidR="00A61BAA" w14:paraId="3243C194" w14:textId="77777777" w:rsidTr="00176F75">
      <w:tc>
        <w:tcPr>
          <w:tcW w:w="2371" w:type="dxa"/>
          <w:shd w:val="clear" w:color="auto" w:fill="auto"/>
          <w:vAlign w:val="center"/>
        </w:tcPr>
        <w:p w14:paraId="5D2B554A" w14:textId="7F46C935" w:rsidR="00A61BAA" w:rsidRDefault="00437437" w:rsidP="00176F75">
          <w:pPr>
            <w:pStyle w:val="a3"/>
            <w:jc w:val="center"/>
          </w:pPr>
          <w:r>
            <w:rPr>
              <w:noProof/>
            </w:rPr>
            <w:drawing>
              <wp:inline distT="0" distB="0" distL="0" distR="0" wp14:anchorId="4DACB84B" wp14:editId="53D3CC05">
                <wp:extent cx="838200" cy="838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371" w:type="dxa"/>
          <w:shd w:val="clear" w:color="auto" w:fill="auto"/>
          <w:vAlign w:val="center"/>
        </w:tcPr>
        <w:p w14:paraId="6273F144" w14:textId="03E5D26C" w:rsidR="00A61BAA" w:rsidRDefault="00437437" w:rsidP="00176F75">
          <w:pPr>
            <w:pStyle w:val="a3"/>
            <w:jc w:val="center"/>
          </w:pPr>
          <w:r>
            <w:rPr>
              <w:noProof/>
            </w:rPr>
            <w:drawing>
              <wp:inline distT="0" distB="0" distL="0" distR="0" wp14:anchorId="7626F3CD" wp14:editId="2FA9105F">
                <wp:extent cx="1441450" cy="7239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450" cy="723900"/>
                        </a:xfrm>
                        <a:prstGeom prst="rect">
                          <a:avLst/>
                        </a:prstGeom>
                        <a:noFill/>
                        <a:ln>
                          <a:noFill/>
                        </a:ln>
                      </pic:spPr>
                    </pic:pic>
                  </a:graphicData>
                </a:graphic>
              </wp:inline>
            </w:drawing>
          </w:r>
        </w:p>
      </w:tc>
      <w:tc>
        <w:tcPr>
          <w:tcW w:w="2372" w:type="dxa"/>
          <w:shd w:val="clear" w:color="auto" w:fill="auto"/>
          <w:vAlign w:val="center"/>
        </w:tcPr>
        <w:p w14:paraId="14FBA170" w14:textId="5CDB7793" w:rsidR="00A61BAA" w:rsidRDefault="00437437" w:rsidP="00176F75">
          <w:pPr>
            <w:pStyle w:val="a3"/>
            <w:jc w:val="center"/>
          </w:pPr>
          <w:r>
            <w:rPr>
              <w:noProof/>
            </w:rPr>
            <w:drawing>
              <wp:inline distT="0" distB="0" distL="0" distR="0" wp14:anchorId="4F640884" wp14:editId="0AE3B676">
                <wp:extent cx="1238250" cy="7429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742950"/>
                        </a:xfrm>
                        <a:prstGeom prst="rect">
                          <a:avLst/>
                        </a:prstGeom>
                        <a:noFill/>
                        <a:ln>
                          <a:noFill/>
                        </a:ln>
                      </pic:spPr>
                    </pic:pic>
                  </a:graphicData>
                </a:graphic>
              </wp:inline>
            </w:drawing>
          </w:r>
        </w:p>
      </w:tc>
      <w:tc>
        <w:tcPr>
          <w:tcW w:w="2372" w:type="dxa"/>
          <w:shd w:val="clear" w:color="auto" w:fill="auto"/>
          <w:vAlign w:val="center"/>
        </w:tcPr>
        <w:p w14:paraId="146CF01A" w14:textId="6D85BDFB" w:rsidR="00A61BAA" w:rsidRDefault="00437437" w:rsidP="00176F75">
          <w:pPr>
            <w:pStyle w:val="a3"/>
            <w:jc w:val="center"/>
          </w:pPr>
          <w:r>
            <w:rPr>
              <w:noProof/>
            </w:rPr>
            <w:drawing>
              <wp:inline distT="0" distB="0" distL="0" distR="0" wp14:anchorId="4BA79255" wp14:editId="33AF776F">
                <wp:extent cx="1339850" cy="6985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9850" cy="698500"/>
                        </a:xfrm>
                        <a:prstGeom prst="rect">
                          <a:avLst/>
                        </a:prstGeom>
                        <a:noFill/>
                        <a:ln>
                          <a:noFill/>
                        </a:ln>
                      </pic:spPr>
                    </pic:pic>
                  </a:graphicData>
                </a:graphic>
              </wp:inline>
            </w:drawing>
          </w:r>
        </w:p>
      </w:tc>
    </w:tr>
  </w:tbl>
  <w:p w14:paraId="6C662414" w14:textId="77777777" w:rsidR="00A61BAA" w:rsidRDefault="00A61B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5C4"/>
    <w:multiLevelType w:val="hybridMultilevel"/>
    <w:tmpl w:val="C256E00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C77728"/>
    <w:multiLevelType w:val="hybridMultilevel"/>
    <w:tmpl w:val="357E77A4"/>
    <w:lvl w:ilvl="0" w:tplc="04080003">
      <w:start w:val="1"/>
      <w:numFmt w:val="bullet"/>
      <w:lvlText w:val="o"/>
      <w:lvlJc w:val="left"/>
      <w:pPr>
        <w:tabs>
          <w:tab w:val="num" w:pos="0"/>
        </w:tabs>
        <w:ind w:left="0" w:hanging="360"/>
      </w:pPr>
      <w:rPr>
        <w:rFonts w:ascii="Courier New" w:hAnsi="Courier New" w:cs="Courier New"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0914F70"/>
    <w:multiLevelType w:val="hybridMultilevel"/>
    <w:tmpl w:val="5E90529A"/>
    <w:lvl w:ilvl="0" w:tplc="2F7A9FBC">
      <w:start w:val="1"/>
      <w:numFmt w:val="decimal"/>
      <w:lvlText w:val="%1."/>
      <w:lvlJc w:val="left"/>
      <w:pPr>
        <w:ind w:left="720" w:hanging="360"/>
      </w:pPr>
      <w:rPr>
        <w:sz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573ED8"/>
    <w:multiLevelType w:val="hybridMultilevel"/>
    <w:tmpl w:val="5DCA7DCE"/>
    <w:lvl w:ilvl="0" w:tplc="04080001">
      <w:start w:val="1"/>
      <w:numFmt w:val="bullet"/>
      <w:lvlText w:val=""/>
      <w:lvlJc w:val="left"/>
      <w:pPr>
        <w:tabs>
          <w:tab w:val="num" w:pos="5727"/>
        </w:tabs>
        <w:ind w:left="5727" w:hanging="360"/>
      </w:pPr>
      <w:rPr>
        <w:rFonts w:ascii="Symbol" w:hAnsi="Symbol" w:hint="default"/>
      </w:rPr>
    </w:lvl>
    <w:lvl w:ilvl="1" w:tplc="04080003" w:tentative="1">
      <w:start w:val="1"/>
      <w:numFmt w:val="bullet"/>
      <w:lvlText w:val="o"/>
      <w:lvlJc w:val="left"/>
      <w:pPr>
        <w:tabs>
          <w:tab w:val="num" w:pos="6447"/>
        </w:tabs>
        <w:ind w:left="6447" w:hanging="360"/>
      </w:pPr>
      <w:rPr>
        <w:rFonts w:ascii="Courier New" w:hAnsi="Courier New" w:cs="Courier New" w:hint="default"/>
      </w:rPr>
    </w:lvl>
    <w:lvl w:ilvl="2" w:tplc="04080005" w:tentative="1">
      <w:start w:val="1"/>
      <w:numFmt w:val="bullet"/>
      <w:lvlText w:val=""/>
      <w:lvlJc w:val="left"/>
      <w:pPr>
        <w:tabs>
          <w:tab w:val="num" w:pos="7167"/>
        </w:tabs>
        <w:ind w:left="7167" w:hanging="360"/>
      </w:pPr>
      <w:rPr>
        <w:rFonts w:ascii="Wingdings" w:hAnsi="Wingdings" w:hint="default"/>
      </w:rPr>
    </w:lvl>
    <w:lvl w:ilvl="3" w:tplc="04080001" w:tentative="1">
      <w:start w:val="1"/>
      <w:numFmt w:val="bullet"/>
      <w:lvlText w:val=""/>
      <w:lvlJc w:val="left"/>
      <w:pPr>
        <w:tabs>
          <w:tab w:val="num" w:pos="7887"/>
        </w:tabs>
        <w:ind w:left="7887" w:hanging="360"/>
      </w:pPr>
      <w:rPr>
        <w:rFonts w:ascii="Symbol" w:hAnsi="Symbol" w:hint="default"/>
      </w:rPr>
    </w:lvl>
    <w:lvl w:ilvl="4" w:tplc="04080003" w:tentative="1">
      <w:start w:val="1"/>
      <w:numFmt w:val="bullet"/>
      <w:lvlText w:val="o"/>
      <w:lvlJc w:val="left"/>
      <w:pPr>
        <w:tabs>
          <w:tab w:val="num" w:pos="8607"/>
        </w:tabs>
        <w:ind w:left="8607" w:hanging="360"/>
      </w:pPr>
      <w:rPr>
        <w:rFonts w:ascii="Courier New" w:hAnsi="Courier New" w:cs="Courier New" w:hint="default"/>
      </w:rPr>
    </w:lvl>
    <w:lvl w:ilvl="5" w:tplc="04080005" w:tentative="1">
      <w:start w:val="1"/>
      <w:numFmt w:val="bullet"/>
      <w:lvlText w:val=""/>
      <w:lvlJc w:val="left"/>
      <w:pPr>
        <w:tabs>
          <w:tab w:val="num" w:pos="9327"/>
        </w:tabs>
        <w:ind w:left="9327" w:hanging="360"/>
      </w:pPr>
      <w:rPr>
        <w:rFonts w:ascii="Wingdings" w:hAnsi="Wingdings" w:hint="default"/>
      </w:rPr>
    </w:lvl>
    <w:lvl w:ilvl="6" w:tplc="04080001" w:tentative="1">
      <w:start w:val="1"/>
      <w:numFmt w:val="bullet"/>
      <w:lvlText w:val=""/>
      <w:lvlJc w:val="left"/>
      <w:pPr>
        <w:tabs>
          <w:tab w:val="num" w:pos="10047"/>
        </w:tabs>
        <w:ind w:left="10047" w:hanging="360"/>
      </w:pPr>
      <w:rPr>
        <w:rFonts w:ascii="Symbol" w:hAnsi="Symbol" w:hint="default"/>
      </w:rPr>
    </w:lvl>
    <w:lvl w:ilvl="7" w:tplc="04080003" w:tentative="1">
      <w:start w:val="1"/>
      <w:numFmt w:val="bullet"/>
      <w:lvlText w:val="o"/>
      <w:lvlJc w:val="left"/>
      <w:pPr>
        <w:tabs>
          <w:tab w:val="num" w:pos="10767"/>
        </w:tabs>
        <w:ind w:left="10767" w:hanging="360"/>
      </w:pPr>
      <w:rPr>
        <w:rFonts w:ascii="Courier New" w:hAnsi="Courier New" w:cs="Courier New" w:hint="default"/>
      </w:rPr>
    </w:lvl>
    <w:lvl w:ilvl="8" w:tplc="04080005" w:tentative="1">
      <w:start w:val="1"/>
      <w:numFmt w:val="bullet"/>
      <w:lvlText w:val=""/>
      <w:lvlJc w:val="left"/>
      <w:pPr>
        <w:tabs>
          <w:tab w:val="num" w:pos="11487"/>
        </w:tabs>
        <w:ind w:left="11487" w:hanging="360"/>
      </w:pPr>
      <w:rPr>
        <w:rFonts w:ascii="Wingdings" w:hAnsi="Wingdings" w:hint="default"/>
      </w:rPr>
    </w:lvl>
  </w:abstractNum>
  <w:abstractNum w:abstractNumId="4" w15:restartNumberingAfterBreak="0">
    <w:nsid w:val="2EC906DA"/>
    <w:multiLevelType w:val="hybridMultilevel"/>
    <w:tmpl w:val="21AC2F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977F07"/>
    <w:multiLevelType w:val="hybridMultilevel"/>
    <w:tmpl w:val="1D34ABB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00AAB"/>
    <w:multiLevelType w:val="hybridMultilevel"/>
    <w:tmpl w:val="F04674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48925653"/>
    <w:multiLevelType w:val="hybridMultilevel"/>
    <w:tmpl w:val="1AEE5D7A"/>
    <w:lvl w:ilvl="0" w:tplc="79D44774">
      <w:start w:val="1"/>
      <w:numFmt w:val="decimal"/>
      <w:lvlText w:val="%1."/>
      <w:lvlJc w:val="left"/>
      <w:pPr>
        <w:ind w:left="720" w:hanging="360"/>
      </w:pPr>
      <w:rPr>
        <w:sz w:val="20"/>
        <w:szCs w:val="2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4559E8"/>
    <w:multiLevelType w:val="hybridMultilevel"/>
    <w:tmpl w:val="D0F03DB6"/>
    <w:lvl w:ilvl="0" w:tplc="04080003">
      <w:start w:val="1"/>
      <w:numFmt w:val="bullet"/>
      <w:lvlText w:val="o"/>
      <w:lvlJc w:val="left"/>
      <w:pPr>
        <w:tabs>
          <w:tab w:val="num" w:pos="360"/>
        </w:tabs>
        <w:ind w:left="360" w:hanging="360"/>
      </w:pPr>
      <w:rPr>
        <w:rFonts w:ascii="Courier New" w:hAnsi="Courier New" w:cs="Courier New"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220664"/>
    <w:multiLevelType w:val="hybridMultilevel"/>
    <w:tmpl w:val="C3064BFA"/>
    <w:lvl w:ilvl="0" w:tplc="0408000B">
      <w:start w:val="1"/>
      <w:numFmt w:val="bullet"/>
      <w:lvlText w:val=""/>
      <w:lvlJc w:val="left"/>
      <w:pPr>
        <w:tabs>
          <w:tab w:val="num" w:pos="360"/>
        </w:tabs>
        <w:ind w:left="360" w:hanging="360"/>
      </w:pPr>
      <w:rPr>
        <w:rFonts w:ascii="Wingdings" w:hAnsi="Wingdings" w:hint="default"/>
        <w:color w:val="auto"/>
        <w:spacing w:val="0"/>
        <w:position w:val="0"/>
        <w:sz w:val="2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71C8F"/>
    <w:multiLevelType w:val="hybridMultilevel"/>
    <w:tmpl w:val="8E5495B4"/>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59E1F30"/>
    <w:multiLevelType w:val="hybridMultilevel"/>
    <w:tmpl w:val="6A3848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915178B"/>
    <w:multiLevelType w:val="hybridMultilevel"/>
    <w:tmpl w:val="CA387F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F4876D6"/>
    <w:multiLevelType w:val="hybridMultilevel"/>
    <w:tmpl w:val="10748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6EC0E04"/>
    <w:multiLevelType w:val="hybridMultilevel"/>
    <w:tmpl w:val="9486611C"/>
    <w:lvl w:ilvl="0" w:tplc="44F0FFB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5"/>
  </w:num>
  <w:num w:numId="6">
    <w:abstractNumId w:val="8"/>
  </w:num>
  <w:num w:numId="7">
    <w:abstractNumId w:val="1"/>
  </w:num>
  <w:num w:numId="8">
    <w:abstractNumId w:val="14"/>
  </w:num>
  <w:num w:numId="9">
    <w:abstractNumId w:val="7"/>
  </w:num>
  <w:num w:numId="10">
    <w:abstractNumId w:val="2"/>
  </w:num>
  <w:num w:numId="11">
    <w:abstractNumId w:val="13"/>
  </w:num>
  <w:num w:numId="12">
    <w:abstractNumId w:val="12"/>
  </w:num>
  <w:num w:numId="13">
    <w:abstractNumId w:val="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BD"/>
    <w:rsid w:val="0001186F"/>
    <w:rsid w:val="00095F00"/>
    <w:rsid w:val="000A04FD"/>
    <w:rsid w:val="000B4856"/>
    <w:rsid w:val="000C398A"/>
    <w:rsid w:val="000C49DE"/>
    <w:rsid w:val="000E15C2"/>
    <w:rsid w:val="00100905"/>
    <w:rsid w:val="00115A71"/>
    <w:rsid w:val="00124BE5"/>
    <w:rsid w:val="001334A8"/>
    <w:rsid w:val="00136419"/>
    <w:rsid w:val="00145C79"/>
    <w:rsid w:val="00160A36"/>
    <w:rsid w:val="00175B88"/>
    <w:rsid w:val="00176F75"/>
    <w:rsid w:val="0019166A"/>
    <w:rsid w:val="001A359A"/>
    <w:rsid w:val="001D2FAC"/>
    <w:rsid w:val="001F2A7C"/>
    <w:rsid w:val="00211BFA"/>
    <w:rsid w:val="00221632"/>
    <w:rsid w:val="002274AD"/>
    <w:rsid w:val="002303BC"/>
    <w:rsid w:val="00241C3D"/>
    <w:rsid w:val="00246D3D"/>
    <w:rsid w:val="00252F4D"/>
    <w:rsid w:val="00253617"/>
    <w:rsid w:val="00261D7D"/>
    <w:rsid w:val="002944F6"/>
    <w:rsid w:val="002A68AF"/>
    <w:rsid w:val="002C20B8"/>
    <w:rsid w:val="002C3E93"/>
    <w:rsid w:val="002E673D"/>
    <w:rsid w:val="002E79ED"/>
    <w:rsid w:val="002F5145"/>
    <w:rsid w:val="00302E38"/>
    <w:rsid w:val="0032150B"/>
    <w:rsid w:val="003417CA"/>
    <w:rsid w:val="00345FF1"/>
    <w:rsid w:val="003478E9"/>
    <w:rsid w:val="0035414F"/>
    <w:rsid w:val="003F3EC1"/>
    <w:rsid w:val="0040106C"/>
    <w:rsid w:val="0040578C"/>
    <w:rsid w:val="00415684"/>
    <w:rsid w:val="00423EFA"/>
    <w:rsid w:val="00424937"/>
    <w:rsid w:val="00437437"/>
    <w:rsid w:val="00437A2F"/>
    <w:rsid w:val="00453A4D"/>
    <w:rsid w:val="00463A39"/>
    <w:rsid w:val="0048705D"/>
    <w:rsid w:val="00493028"/>
    <w:rsid w:val="00495B39"/>
    <w:rsid w:val="004B45E7"/>
    <w:rsid w:val="004D2B45"/>
    <w:rsid w:val="004D5D44"/>
    <w:rsid w:val="004D6164"/>
    <w:rsid w:val="004E1305"/>
    <w:rsid w:val="004F7591"/>
    <w:rsid w:val="00501D61"/>
    <w:rsid w:val="005170F9"/>
    <w:rsid w:val="0052248A"/>
    <w:rsid w:val="00527FB6"/>
    <w:rsid w:val="00543A94"/>
    <w:rsid w:val="00561FCE"/>
    <w:rsid w:val="005620D4"/>
    <w:rsid w:val="00584A12"/>
    <w:rsid w:val="005A26EE"/>
    <w:rsid w:val="005B05A9"/>
    <w:rsid w:val="005B3A0B"/>
    <w:rsid w:val="005F395D"/>
    <w:rsid w:val="00627C46"/>
    <w:rsid w:val="00631F43"/>
    <w:rsid w:val="00665950"/>
    <w:rsid w:val="00676E85"/>
    <w:rsid w:val="006C4338"/>
    <w:rsid w:val="006F0218"/>
    <w:rsid w:val="006F0747"/>
    <w:rsid w:val="00727B78"/>
    <w:rsid w:val="0077668D"/>
    <w:rsid w:val="00790B04"/>
    <w:rsid w:val="00794B77"/>
    <w:rsid w:val="00796981"/>
    <w:rsid w:val="007C7CC3"/>
    <w:rsid w:val="007E1B7F"/>
    <w:rsid w:val="00802386"/>
    <w:rsid w:val="008320E5"/>
    <w:rsid w:val="008322E5"/>
    <w:rsid w:val="0084566B"/>
    <w:rsid w:val="00857D0E"/>
    <w:rsid w:val="00865FE1"/>
    <w:rsid w:val="008667F5"/>
    <w:rsid w:val="00890D32"/>
    <w:rsid w:val="008A1AB8"/>
    <w:rsid w:val="008B0047"/>
    <w:rsid w:val="008E7145"/>
    <w:rsid w:val="008F0D18"/>
    <w:rsid w:val="008F10E8"/>
    <w:rsid w:val="008F5D91"/>
    <w:rsid w:val="009076EE"/>
    <w:rsid w:val="0092086E"/>
    <w:rsid w:val="0092299E"/>
    <w:rsid w:val="009229BC"/>
    <w:rsid w:val="009232C5"/>
    <w:rsid w:val="009364AD"/>
    <w:rsid w:val="009512BE"/>
    <w:rsid w:val="00957C22"/>
    <w:rsid w:val="009877FE"/>
    <w:rsid w:val="0099305F"/>
    <w:rsid w:val="00995817"/>
    <w:rsid w:val="009A18DB"/>
    <w:rsid w:val="009A3AA5"/>
    <w:rsid w:val="009B1166"/>
    <w:rsid w:val="009B7B88"/>
    <w:rsid w:val="00A02589"/>
    <w:rsid w:val="00A10EBD"/>
    <w:rsid w:val="00A11442"/>
    <w:rsid w:val="00A12B25"/>
    <w:rsid w:val="00A33DF5"/>
    <w:rsid w:val="00A3703A"/>
    <w:rsid w:val="00A37566"/>
    <w:rsid w:val="00A433DC"/>
    <w:rsid w:val="00A61BAA"/>
    <w:rsid w:val="00A61C04"/>
    <w:rsid w:val="00A67CFF"/>
    <w:rsid w:val="00A723E4"/>
    <w:rsid w:val="00A878F3"/>
    <w:rsid w:val="00A97370"/>
    <w:rsid w:val="00AA50E7"/>
    <w:rsid w:val="00AD60D8"/>
    <w:rsid w:val="00AE3E57"/>
    <w:rsid w:val="00AE7AB0"/>
    <w:rsid w:val="00B336DD"/>
    <w:rsid w:val="00B35D22"/>
    <w:rsid w:val="00B523D5"/>
    <w:rsid w:val="00B80A6F"/>
    <w:rsid w:val="00B96DFE"/>
    <w:rsid w:val="00BA1A4F"/>
    <w:rsid w:val="00BA74EB"/>
    <w:rsid w:val="00BB076A"/>
    <w:rsid w:val="00BC2455"/>
    <w:rsid w:val="00BE22BD"/>
    <w:rsid w:val="00BE6C4A"/>
    <w:rsid w:val="00BF6DCE"/>
    <w:rsid w:val="00C40F5C"/>
    <w:rsid w:val="00C45EC5"/>
    <w:rsid w:val="00C969AE"/>
    <w:rsid w:val="00CB0B3C"/>
    <w:rsid w:val="00CB3A4F"/>
    <w:rsid w:val="00CF48DC"/>
    <w:rsid w:val="00D06019"/>
    <w:rsid w:val="00D07BE0"/>
    <w:rsid w:val="00D1537E"/>
    <w:rsid w:val="00D21803"/>
    <w:rsid w:val="00D57623"/>
    <w:rsid w:val="00D6494E"/>
    <w:rsid w:val="00D72395"/>
    <w:rsid w:val="00D757F9"/>
    <w:rsid w:val="00D80A14"/>
    <w:rsid w:val="00D8696F"/>
    <w:rsid w:val="00DC32CF"/>
    <w:rsid w:val="00DC64AC"/>
    <w:rsid w:val="00E17765"/>
    <w:rsid w:val="00E212F4"/>
    <w:rsid w:val="00E24E4E"/>
    <w:rsid w:val="00E266C8"/>
    <w:rsid w:val="00E36329"/>
    <w:rsid w:val="00E82B80"/>
    <w:rsid w:val="00E94747"/>
    <w:rsid w:val="00EA273B"/>
    <w:rsid w:val="00EA657F"/>
    <w:rsid w:val="00EB299D"/>
    <w:rsid w:val="00EB5C89"/>
    <w:rsid w:val="00EC4BF3"/>
    <w:rsid w:val="00ED6942"/>
    <w:rsid w:val="00EF00A7"/>
    <w:rsid w:val="00F326DD"/>
    <w:rsid w:val="00F52D0B"/>
    <w:rsid w:val="00F536FC"/>
    <w:rsid w:val="00F61E30"/>
    <w:rsid w:val="00F77087"/>
    <w:rsid w:val="00F87DB3"/>
    <w:rsid w:val="00FB029E"/>
    <w:rsid w:val="00FB3C88"/>
    <w:rsid w:val="00FC04F7"/>
    <w:rsid w:val="00FD3029"/>
    <w:rsid w:val="00FE3C96"/>
    <w:rsid w:val="00FF52E9"/>
    <w:rsid w:val="00FF6D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oNotEmbedSmartTags/>
  <w:decimalSymbol w:val=","/>
  <w:listSeparator w:val=";"/>
  <w14:docId w14:val="362BE995"/>
  <w15:chartTrackingRefBased/>
  <w15:docId w15:val="{4E7FAE77-3E4B-454B-AA27-27A6EEA1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6E8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0EBD"/>
    <w:pPr>
      <w:tabs>
        <w:tab w:val="center" w:pos="4153"/>
        <w:tab w:val="right" w:pos="8306"/>
      </w:tabs>
      <w:spacing w:after="0" w:line="240" w:lineRule="auto"/>
    </w:pPr>
    <w:rPr>
      <w:rFonts w:eastAsia="Calibri"/>
      <w:sz w:val="20"/>
      <w:szCs w:val="20"/>
      <w:lang w:val="x-none" w:eastAsia="x-none"/>
    </w:rPr>
  </w:style>
  <w:style w:type="character" w:customStyle="1" w:styleId="Char">
    <w:name w:val="Κεφαλίδα Char"/>
    <w:link w:val="a3"/>
    <w:locked/>
    <w:rsid w:val="00A10EBD"/>
    <w:rPr>
      <w:rFonts w:cs="Times New Roman"/>
    </w:rPr>
  </w:style>
  <w:style w:type="paragraph" w:styleId="a4">
    <w:name w:val="footer"/>
    <w:basedOn w:val="a"/>
    <w:link w:val="Char0"/>
    <w:rsid w:val="00A10EBD"/>
    <w:pPr>
      <w:tabs>
        <w:tab w:val="center" w:pos="4153"/>
        <w:tab w:val="right" w:pos="8306"/>
      </w:tabs>
      <w:spacing w:after="0" w:line="240" w:lineRule="auto"/>
    </w:pPr>
    <w:rPr>
      <w:rFonts w:eastAsia="Calibri"/>
      <w:sz w:val="20"/>
      <w:szCs w:val="20"/>
      <w:lang w:val="x-none" w:eastAsia="x-none"/>
    </w:rPr>
  </w:style>
  <w:style w:type="character" w:customStyle="1" w:styleId="Char0">
    <w:name w:val="Υποσέλιδο Char"/>
    <w:link w:val="a4"/>
    <w:locked/>
    <w:rsid w:val="00A10EBD"/>
    <w:rPr>
      <w:rFonts w:cs="Times New Roman"/>
    </w:rPr>
  </w:style>
  <w:style w:type="paragraph" w:styleId="a5">
    <w:name w:val="Balloon Text"/>
    <w:basedOn w:val="a"/>
    <w:link w:val="Char1"/>
    <w:semiHidden/>
    <w:rsid w:val="00A10EBD"/>
    <w:pPr>
      <w:spacing w:after="0" w:line="240" w:lineRule="auto"/>
    </w:pPr>
    <w:rPr>
      <w:rFonts w:ascii="Tahoma" w:eastAsia="Calibri" w:hAnsi="Tahoma"/>
      <w:sz w:val="16"/>
      <w:szCs w:val="16"/>
      <w:lang w:val="x-none" w:eastAsia="x-none"/>
    </w:rPr>
  </w:style>
  <w:style w:type="character" w:customStyle="1" w:styleId="Char1">
    <w:name w:val="Κείμενο πλαισίου Char"/>
    <w:link w:val="a5"/>
    <w:semiHidden/>
    <w:locked/>
    <w:rsid w:val="00A10EBD"/>
    <w:rPr>
      <w:rFonts w:ascii="Tahoma" w:hAnsi="Tahoma" w:cs="Tahoma"/>
      <w:sz w:val="16"/>
      <w:szCs w:val="16"/>
    </w:rPr>
  </w:style>
  <w:style w:type="paragraph" w:styleId="Web">
    <w:name w:val="Normal (Web)"/>
    <w:basedOn w:val="a"/>
    <w:rsid w:val="00D8696F"/>
    <w:pPr>
      <w:spacing w:before="100" w:beforeAutospacing="1" w:after="100" w:afterAutospacing="1" w:line="240" w:lineRule="auto"/>
    </w:pPr>
    <w:rPr>
      <w:rFonts w:ascii="Times New Roman" w:hAnsi="Times New Roman"/>
      <w:sz w:val="24"/>
      <w:szCs w:val="24"/>
      <w:lang w:eastAsia="el-GR"/>
    </w:rPr>
  </w:style>
  <w:style w:type="paragraph" w:styleId="a6">
    <w:name w:val="List Paragraph"/>
    <w:basedOn w:val="a"/>
    <w:uiPriority w:val="34"/>
    <w:qFormat/>
    <w:rsid w:val="00DC32CF"/>
    <w:pPr>
      <w:spacing w:after="160" w:line="259" w:lineRule="auto"/>
      <w:ind w:left="720"/>
      <w:contextualSpacing/>
    </w:pPr>
    <w:rPr>
      <w:rFonts w:eastAsia="Calibri"/>
    </w:rPr>
  </w:style>
  <w:style w:type="character" w:customStyle="1" w:styleId="breadcrumblast">
    <w:name w:val="breadcrumb_last"/>
    <w:rsid w:val="007E1B7F"/>
  </w:style>
  <w:style w:type="character" w:styleId="-">
    <w:name w:val="Hyperlink"/>
    <w:rsid w:val="004E1305"/>
    <w:rPr>
      <w:color w:val="0563C1"/>
      <w:u w:val="single"/>
    </w:rPr>
  </w:style>
  <w:style w:type="character" w:styleId="a7">
    <w:name w:val="Unresolved Mention"/>
    <w:uiPriority w:val="99"/>
    <w:semiHidden/>
    <w:unhideWhenUsed/>
    <w:rsid w:val="004E1305"/>
    <w:rPr>
      <w:color w:val="605E5C"/>
      <w:shd w:val="clear" w:color="auto" w:fill="E1DFDD"/>
    </w:rPr>
  </w:style>
  <w:style w:type="character" w:styleId="a8">
    <w:name w:val="Strong"/>
    <w:uiPriority w:val="22"/>
    <w:qFormat/>
    <w:locked/>
    <w:rsid w:val="00FB029E"/>
    <w:rPr>
      <w:b/>
      <w:bCs/>
    </w:rPr>
  </w:style>
  <w:style w:type="table" w:styleId="a9">
    <w:name w:val="Table Grid"/>
    <w:basedOn w:val="a1"/>
    <w:locked/>
    <w:rsid w:val="00A6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320">
      <w:bodyDiv w:val="1"/>
      <w:marLeft w:val="0"/>
      <w:marRight w:val="0"/>
      <w:marTop w:val="0"/>
      <w:marBottom w:val="0"/>
      <w:divBdr>
        <w:top w:val="none" w:sz="0" w:space="0" w:color="auto"/>
        <w:left w:val="none" w:sz="0" w:space="0" w:color="auto"/>
        <w:bottom w:val="none" w:sz="0" w:space="0" w:color="auto"/>
        <w:right w:val="none" w:sz="0" w:space="0" w:color="auto"/>
      </w:divBdr>
    </w:div>
    <w:div w:id="622228308">
      <w:bodyDiv w:val="1"/>
      <w:marLeft w:val="0"/>
      <w:marRight w:val="0"/>
      <w:marTop w:val="0"/>
      <w:marBottom w:val="0"/>
      <w:divBdr>
        <w:top w:val="none" w:sz="0" w:space="0" w:color="auto"/>
        <w:left w:val="none" w:sz="0" w:space="0" w:color="auto"/>
        <w:bottom w:val="none" w:sz="0" w:space="0" w:color="auto"/>
        <w:right w:val="none" w:sz="0" w:space="0" w:color="auto"/>
      </w:divBdr>
      <w:divsChild>
        <w:div w:id="1953826023">
          <w:marLeft w:val="0"/>
          <w:marRight w:val="0"/>
          <w:marTop w:val="90"/>
          <w:marBottom w:val="0"/>
          <w:divBdr>
            <w:top w:val="none" w:sz="0" w:space="0" w:color="auto"/>
            <w:left w:val="none" w:sz="0" w:space="0" w:color="auto"/>
            <w:bottom w:val="none" w:sz="0" w:space="0" w:color="auto"/>
            <w:right w:val="none" w:sz="0" w:space="0" w:color="auto"/>
          </w:divBdr>
          <w:divsChild>
            <w:div w:id="1723403791">
              <w:marLeft w:val="0"/>
              <w:marRight w:val="0"/>
              <w:marTop w:val="0"/>
              <w:marBottom w:val="420"/>
              <w:divBdr>
                <w:top w:val="none" w:sz="0" w:space="0" w:color="auto"/>
                <w:left w:val="none" w:sz="0" w:space="0" w:color="auto"/>
                <w:bottom w:val="none" w:sz="0" w:space="0" w:color="auto"/>
                <w:right w:val="none" w:sz="0" w:space="0" w:color="auto"/>
              </w:divBdr>
              <w:divsChild>
                <w:div w:id="1340738703">
                  <w:marLeft w:val="0"/>
                  <w:marRight w:val="0"/>
                  <w:marTop w:val="0"/>
                  <w:marBottom w:val="0"/>
                  <w:divBdr>
                    <w:top w:val="none" w:sz="0" w:space="0" w:color="auto"/>
                    <w:left w:val="none" w:sz="0" w:space="0" w:color="auto"/>
                    <w:bottom w:val="none" w:sz="0" w:space="0" w:color="auto"/>
                    <w:right w:val="none" w:sz="0" w:space="0" w:color="auto"/>
                  </w:divBdr>
                  <w:divsChild>
                    <w:div w:id="4744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05471">
      <w:bodyDiv w:val="1"/>
      <w:marLeft w:val="0"/>
      <w:marRight w:val="0"/>
      <w:marTop w:val="0"/>
      <w:marBottom w:val="0"/>
      <w:divBdr>
        <w:top w:val="none" w:sz="0" w:space="0" w:color="auto"/>
        <w:left w:val="none" w:sz="0" w:space="0" w:color="auto"/>
        <w:bottom w:val="none" w:sz="0" w:space="0" w:color="auto"/>
        <w:right w:val="none" w:sz="0" w:space="0" w:color="auto"/>
      </w:divBdr>
      <w:divsChild>
        <w:div w:id="46220547">
          <w:marLeft w:val="0"/>
          <w:marRight w:val="0"/>
          <w:marTop w:val="0"/>
          <w:marBottom w:val="0"/>
          <w:divBdr>
            <w:top w:val="none" w:sz="0" w:space="0" w:color="auto"/>
            <w:left w:val="none" w:sz="0" w:space="0" w:color="auto"/>
            <w:bottom w:val="none" w:sz="0" w:space="0" w:color="auto"/>
            <w:right w:val="none" w:sz="0" w:space="0" w:color="auto"/>
          </w:divBdr>
        </w:div>
        <w:div w:id="208806657">
          <w:marLeft w:val="0"/>
          <w:marRight w:val="0"/>
          <w:marTop w:val="0"/>
          <w:marBottom w:val="0"/>
          <w:divBdr>
            <w:top w:val="none" w:sz="0" w:space="0" w:color="auto"/>
            <w:left w:val="none" w:sz="0" w:space="0" w:color="auto"/>
            <w:bottom w:val="none" w:sz="0" w:space="0" w:color="auto"/>
            <w:right w:val="none" w:sz="0" w:space="0" w:color="auto"/>
          </w:divBdr>
        </w:div>
        <w:div w:id="245382752">
          <w:marLeft w:val="0"/>
          <w:marRight w:val="0"/>
          <w:marTop w:val="0"/>
          <w:marBottom w:val="0"/>
          <w:divBdr>
            <w:top w:val="none" w:sz="0" w:space="0" w:color="auto"/>
            <w:left w:val="none" w:sz="0" w:space="0" w:color="auto"/>
            <w:bottom w:val="none" w:sz="0" w:space="0" w:color="auto"/>
            <w:right w:val="none" w:sz="0" w:space="0" w:color="auto"/>
          </w:divBdr>
        </w:div>
        <w:div w:id="1245995268">
          <w:marLeft w:val="0"/>
          <w:marRight w:val="0"/>
          <w:marTop w:val="0"/>
          <w:marBottom w:val="0"/>
          <w:divBdr>
            <w:top w:val="none" w:sz="0" w:space="0" w:color="auto"/>
            <w:left w:val="none" w:sz="0" w:space="0" w:color="auto"/>
            <w:bottom w:val="none" w:sz="0" w:space="0" w:color="auto"/>
            <w:right w:val="none" w:sz="0" w:space="0" w:color="auto"/>
          </w:divBdr>
        </w:div>
        <w:div w:id="1989935872">
          <w:marLeft w:val="0"/>
          <w:marRight w:val="0"/>
          <w:marTop w:val="0"/>
          <w:marBottom w:val="0"/>
          <w:divBdr>
            <w:top w:val="none" w:sz="0" w:space="0" w:color="auto"/>
            <w:left w:val="none" w:sz="0" w:space="0" w:color="auto"/>
            <w:bottom w:val="none" w:sz="0" w:space="0" w:color="auto"/>
            <w:right w:val="none" w:sz="0" w:space="0" w:color="auto"/>
          </w:divBdr>
        </w:div>
      </w:divsChild>
    </w:div>
    <w:div w:id="642581785">
      <w:bodyDiv w:val="1"/>
      <w:marLeft w:val="0"/>
      <w:marRight w:val="0"/>
      <w:marTop w:val="0"/>
      <w:marBottom w:val="0"/>
      <w:divBdr>
        <w:top w:val="none" w:sz="0" w:space="0" w:color="auto"/>
        <w:left w:val="none" w:sz="0" w:space="0" w:color="auto"/>
        <w:bottom w:val="none" w:sz="0" w:space="0" w:color="auto"/>
        <w:right w:val="none" w:sz="0" w:space="0" w:color="auto"/>
      </w:divBdr>
    </w:div>
    <w:div w:id="1289118282">
      <w:bodyDiv w:val="1"/>
      <w:marLeft w:val="0"/>
      <w:marRight w:val="0"/>
      <w:marTop w:val="0"/>
      <w:marBottom w:val="0"/>
      <w:divBdr>
        <w:top w:val="none" w:sz="0" w:space="0" w:color="auto"/>
        <w:left w:val="none" w:sz="0" w:space="0" w:color="auto"/>
        <w:bottom w:val="none" w:sz="0" w:space="0" w:color="auto"/>
        <w:right w:val="none" w:sz="0" w:space="0" w:color="auto"/>
      </w:divBdr>
    </w:div>
    <w:div w:id="170698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1977</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ΔΕΛΤΙΟ ΤΥΠΟΥ</vt:lpstr>
      <vt:lpstr>ΔΕΛΤΙΟ ΤΥΠΟΥ</vt:lpstr>
    </vt:vector>
  </TitlesOfParts>
  <Company>Κ.τ.Π.</Company>
  <LinksUpToDate>false</LinksUpToDate>
  <CharactersWithSpaces>2339</CharactersWithSpaces>
  <SharedDoc>false</SharedDoc>
  <HLinks>
    <vt:vector size="6" baseType="variant">
      <vt:variant>
        <vt:i4>8257571</vt:i4>
      </vt:variant>
      <vt:variant>
        <vt:i4>0</vt:i4>
      </vt:variant>
      <vt:variant>
        <vt:i4>0</vt:i4>
      </vt:variant>
      <vt:variant>
        <vt:i4>5</vt:i4>
      </vt:variant>
      <vt:variant>
        <vt:lpwstr>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subject/>
  <dc:creator>g.titopoulou</dc:creator>
  <cp:keywords/>
  <cp:lastModifiedBy>ΑΛΕΞΑΚΗ</cp:lastModifiedBy>
  <cp:revision>3</cp:revision>
  <cp:lastPrinted>2022-04-11T07:30:00Z</cp:lastPrinted>
  <dcterms:created xsi:type="dcterms:W3CDTF">2022-12-28T11:30:00Z</dcterms:created>
  <dcterms:modified xsi:type="dcterms:W3CDTF">2022-12-28T11:31:00Z</dcterms:modified>
</cp:coreProperties>
</file>